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E4657" w:rsidRDefault="00A81FBF">
      <w:pPr>
        <w:spacing w:line="240" w:lineRule="auto"/>
        <w:jc w:val="right"/>
        <w:rPr>
          <w:rFonts w:ascii="Source Sans Pro" w:eastAsia="Source Sans Pro" w:hAnsi="Source Sans Pro" w:cs="Source Sans Pro"/>
          <w:b/>
          <w:sz w:val="24"/>
          <w:szCs w:val="24"/>
        </w:rPr>
      </w:pPr>
      <w:r>
        <w:rPr>
          <w:rFonts w:ascii="Source Sans Pro" w:eastAsia="Source Sans Pro" w:hAnsi="Source Sans Pro" w:cs="Source Sans Pro"/>
          <w:b/>
          <w:sz w:val="24"/>
          <w:szCs w:val="24"/>
        </w:rPr>
        <w:t>TIEC Curriculum Services for Higher Education</w:t>
      </w:r>
    </w:p>
    <w:p w14:paraId="00000002" w14:textId="77777777" w:rsidR="000E4657" w:rsidRDefault="00A81FBF">
      <w:pPr>
        <w:spacing w:line="240" w:lineRule="auto"/>
        <w:jc w:val="right"/>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Sample Justification Letter to Superior </w:t>
      </w:r>
    </w:p>
    <w:p w14:paraId="2BC87650" w14:textId="77777777" w:rsidR="00FB00EB" w:rsidRDefault="00FB00EB">
      <w:pPr>
        <w:spacing w:after="200"/>
        <w:rPr>
          <w:rFonts w:ascii="Source Sans Pro" w:eastAsia="Source Sans Pro" w:hAnsi="Source Sans Pro" w:cs="Source Sans Pro"/>
          <w:i/>
          <w:iCs/>
          <w:sz w:val="24"/>
          <w:szCs w:val="24"/>
        </w:rPr>
      </w:pPr>
    </w:p>
    <w:p w14:paraId="00000003" w14:textId="3674CB9E" w:rsidR="000E4657" w:rsidRPr="00FB00EB" w:rsidRDefault="00FB00EB">
      <w:pPr>
        <w:spacing w:after="200"/>
        <w:rPr>
          <w:rFonts w:ascii="Source Sans Pro" w:eastAsia="Source Sans Pro" w:hAnsi="Source Sans Pro" w:cs="Source Sans Pro"/>
          <w:i/>
          <w:iCs/>
          <w:color w:val="7F7F7F" w:themeColor="text1" w:themeTint="80"/>
          <w:sz w:val="24"/>
          <w:szCs w:val="24"/>
        </w:rPr>
      </w:pPr>
      <w:r w:rsidRPr="00FB00EB">
        <w:rPr>
          <w:rFonts w:ascii="Source Sans Pro" w:eastAsia="Source Sans Pro" w:hAnsi="Source Sans Pro" w:cs="Source Sans Pro"/>
          <w:i/>
          <w:iCs/>
          <w:color w:val="7F7F7F" w:themeColor="text1" w:themeTint="80"/>
          <w:sz w:val="24"/>
          <w:szCs w:val="24"/>
        </w:rPr>
        <w:t>Adapt the sample below for your needs and situation.</w:t>
      </w:r>
    </w:p>
    <w:p w14:paraId="00000004" w14:textId="77777777" w:rsidR="000E4657" w:rsidRDefault="00A81FBF">
      <w:pPr>
        <w:spacing w:after="200"/>
        <w:rPr>
          <w:rFonts w:ascii="Source Sans Pro" w:eastAsia="Source Sans Pro" w:hAnsi="Source Sans Pro" w:cs="Source Sans Pro"/>
          <w:sz w:val="24"/>
          <w:szCs w:val="24"/>
        </w:rPr>
      </w:pPr>
      <w:r>
        <w:rPr>
          <w:rFonts w:ascii="Source Sans Pro" w:eastAsia="Source Sans Pro" w:hAnsi="Source Sans Pro" w:cs="Source Sans Pro"/>
          <w:sz w:val="24"/>
          <w:szCs w:val="24"/>
        </w:rPr>
        <w:t>Dear &lt;</w:t>
      </w:r>
      <w:r>
        <w:rPr>
          <w:rFonts w:ascii="Source Sans Pro" w:eastAsia="Source Sans Pro" w:hAnsi="Source Sans Pro" w:cs="Source Sans Pro"/>
          <w:b/>
          <w:sz w:val="24"/>
          <w:szCs w:val="24"/>
        </w:rPr>
        <w:t>insert decision maker’s name</w:t>
      </w:r>
      <w:r>
        <w:rPr>
          <w:rFonts w:ascii="Source Sans Pro" w:eastAsia="Source Sans Pro" w:hAnsi="Source Sans Pro" w:cs="Source Sans Pro"/>
          <w:sz w:val="24"/>
          <w:szCs w:val="24"/>
        </w:rPr>
        <w:t>&gt;,</w:t>
      </w:r>
    </w:p>
    <w:p w14:paraId="00000005" w14:textId="7B65C72B" w:rsidR="000E4657" w:rsidRDefault="00A81FBF">
      <w:pPr>
        <w:spacing w:after="200"/>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As you know, </w:t>
      </w:r>
      <w:r>
        <w:rPr>
          <w:rFonts w:ascii="Source Sans Pro" w:eastAsia="Source Sans Pro" w:hAnsi="Source Sans Pro" w:cs="Source Sans Pro"/>
          <w:b/>
          <w:sz w:val="24"/>
          <w:szCs w:val="24"/>
        </w:rPr>
        <w:t>&lt;we/our faculty committee&gt;</w:t>
      </w:r>
      <w:r>
        <w:rPr>
          <w:rFonts w:ascii="Source Sans Pro" w:eastAsia="Source Sans Pro" w:hAnsi="Source Sans Pro" w:cs="Source Sans Pro"/>
          <w:sz w:val="24"/>
          <w:szCs w:val="24"/>
        </w:rPr>
        <w:t xml:space="preserve"> are taking an in-depth look at </w:t>
      </w:r>
      <w:r>
        <w:rPr>
          <w:rFonts w:ascii="Source Sans Pro" w:eastAsia="Source Sans Pro" w:hAnsi="Source Sans Pro" w:cs="Source Sans Pro"/>
          <w:b/>
          <w:sz w:val="24"/>
          <w:szCs w:val="24"/>
        </w:rPr>
        <w:t>&lt;programs/colleges under review&gt;</w:t>
      </w:r>
      <w:r>
        <w:rPr>
          <w:rFonts w:ascii="Source Sans Pro" w:eastAsia="Source Sans Pro" w:hAnsi="Source Sans Pro" w:cs="Source Sans Pro"/>
          <w:sz w:val="24"/>
          <w:szCs w:val="24"/>
        </w:rPr>
        <w:t xml:space="preserve">. Our goal is to ensure that our graduates are prepared to meet the real world needs of today’s employers and </w:t>
      </w:r>
      <w:r>
        <w:rPr>
          <w:rFonts w:ascii="Source Sans Pro" w:eastAsia="Source Sans Pro" w:hAnsi="Source Sans Pro" w:cs="Source Sans Pro"/>
          <w:sz w:val="24"/>
          <w:szCs w:val="24"/>
        </w:rPr>
        <w:t xml:space="preserve">our programs reflect the prestige of this institution. </w:t>
      </w:r>
    </w:p>
    <w:p w14:paraId="00000006" w14:textId="77777777" w:rsidR="000E4657" w:rsidRDefault="00A81FBF">
      <w:pPr>
        <w:spacing w:after="200"/>
        <w:rPr>
          <w:rFonts w:ascii="Source Sans Pro" w:eastAsia="Source Sans Pro" w:hAnsi="Source Sans Pro" w:cs="Source Sans Pro"/>
          <w:sz w:val="24"/>
          <w:szCs w:val="24"/>
        </w:rPr>
      </w:pPr>
      <w:r>
        <w:rPr>
          <w:rFonts w:ascii="Source Sans Pro" w:eastAsia="Source Sans Pro" w:hAnsi="Source Sans Pro" w:cs="Source Sans Pro"/>
          <w:sz w:val="24"/>
          <w:szCs w:val="24"/>
        </w:rPr>
        <w:t>To that end, I suggest we consider br</w:t>
      </w:r>
      <w:r>
        <w:rPr>
          <w:rFonts w:ascii="Source Sans Pro" w:eastAsia="Source Sans Pro" w:hAnsi="Source Sans Pro" w:cs="Source Sans Pro"/>
          <w:sz w:val="24"/>
          <w:szCs w:val="24"/>
        </w:rPr>
        <w:t xml:space="preserve">inging in a trusted outside partner to help our faculty and administrators meet our goal. The Texas International Education Consortium (TIEC) partners with universities in over 40 countries to build, assess, grow, and support courses and programs. </w:t>
      </w:r>
    </w:p>
    <w:p w14:paraId="00000007" w14:textId="77777777" w:rsidR="000E4657" w:rsidRDefault="00A81FBF">
      <w:pPr>
        <w:spacing w:after="200"/>
        <w:rPr>
          <w:rFonts w:ascii="Source Sans Pro" w:eastAsia="Source Sans Pro" w:hAnsi="Source Sans Pro" w:cs="Source Sans Pro"/>
          <w:sz w:val="24"/>
          <w:szCs w:val="24"/>
        </w:rPr>
      </w:pPr>
      <w:r>
        <w:rPr>
          <w:rFonts w:ascii="Source Sans Pro" w:eastAsia="Source Sans Pro" w:hAnsi="Source Sans Pro" w:cs="Source Sans Pro"/>
          <w:sz w:val="24"/>
          <w:szCs w:val="24"/>
        </w:rPr>
        <w:t>TIEC is</w:t>
      </w:r>
      <w:r>
        <w:rPr>
          <w:rFonts w:ascii="Source Sans Pro" w:eastAsia="Source Sans Pro" w:hAnsi="Source Sans Pro" w:cs="Source Sans Pro"/>
          <w:sz w:val="24"/>
          <w:szCs w:val="24"/>
        </w:rPr>
        <w:t xml:space="preserve"> a nonprofit, a 32-member university consortium in the state of Texas with access to over 50,000 faculty, cutting-edge research. </w:t>
      </w:r>
    </w:p>
    <w:p w14:paraId="00000008" w14:textId="77777777" w:rsidR="000E4657" w:rsidRDefault="00A81FBF">
      <w:pPr>
        <w:spacing w:after="200"/>
        <w:rPr>
          <w:rFonts w:ascii="Source Sans Pro" w:eastAsia="Source Sans Pro" w:hAnsi="Source Sans Pro" w:cs="Source Sans Pro"/>
          <w:sz w:val="24"/>
          <w:szCs w:val="24"/>
        </w:rPr>
      </w:pPr>
      <w:r>
        <w:rPr>
          <w:rFonts w:ascii="Source Sans Pro" w:eastAsia="Source Sans Pro" w:hAnsi="Source Sans Pro" w:cs="Source Sans Pro"/>
          <w:sz w:val="24"/>
          <w:szCs w:val="24"/>
        </w:rPr>
        <w:t>TIEC offers a wide array of educational resources and methods, including:</w:t>
      </w:r>
    </w:p>
    <w:p w14:paraId="00000009" w14:textId="77777777" w:rsidR="000E4657" w:rsidRDefault="00A81FBF">
      <w:pPr>
        <w:numPr>
          <w:ilvl w:val="0"/>
          <w:numId w:val="1"/>
        </w:numPr>
        <w:spacing w:before="200"/>
        <w:rPr>
          <w:rFonts w:ascii="Source Sans Pro" w:eastAsia="Source Sans Pro" w:hAnsi="Source Sans Pro" w:cs="Source Sans Pro"/>
          <w:sz w:val="24"/>
          <w:szCs w:val="24"/>
        </w:rPr>
      </w:pPr>
      <w:r>
        <w:rPr>
          <w:rFonts w:ascii="Source Sans Pro" w:eastAsia="Source Sans Pro" w:hAnsi="Source Sans Pro" w:cs="Source Sans Pro"/>
          <w:sz w:val="24"/>
          <w:szCs w:val="24"/>
        </w:rPr>
        <w:t>Feasibility studies to assess the current market nee</w:t>
      </w:r>
      <w:r>
        <w:rPr>
          <w:rFonts w:ascii="Source Sans Pro" w:eastAsia="Source Sans Pro" w:hAnsi="Source Sans Pro" w:cs="Source Sans Pro"/>
          <w:sz w:val="24"/>
          <w:szCs w:val="24"/>
        </w:rPr>
        <w:t xml:space="preserve">ds, landscape of competitors, and potential hurdles. </w:t>
      </w:r>
    </w:p>
    <w:p w14:paraId="0000000A" w14:textId="77777777" w:rsidR="000E4657" w:rsidRDefault="00A81FBF">
      <w:pPr>
        <w:numPr>
          <w:ilvl w:val="0"/>
          <w:numId w:val="1"/>
        </w:num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Program planning, design &amp; development that includes course mapping and blueprinting to an in-depth review of course content against the learning outcomes our students need to meet industry needs. </w:t>
      </w:r>
    </w:p>
    <w:p w14:paraId="0000000B" w14:textId="77777777" w:rsidR="000E4657" w:rsidRDefault="00A81FBF">
      <w:pPr>
        <w:numPr>
          <w:ilvl w:val="0"/>
          <w:numId w:val="1"/>
        </w:numPr>
        <w:rPr>
          <w:rFonts w:ascii="Source Sans Pro" w:eastAsia="Source Sans Pro" w:hAnsi="Source Sans Pro" w:cs="Source Sans Pro"/>
          <w:sz w:val="24"/>
          <w:szCs w:val="24"/>
        </w:rPr>
      </w:pPr>
      <w:r>
        <w:rPr>
          <w:rFonts w:ascii="Source Sans Pro" w:eastAsia="Source Sans Pro" w:hAnsi="Source Sans Pro" w:cs="Source Sans Pro"/>
          <w:sz w:val="24"/>
          <w:szCs w:val="24"/>
        </w:rPr>
        <w:t>Revi</w:t>
      </w:r>
      <w:r>
        <w:rPr>
          <w:rFonts w:ascii="Source Sans Pro" w:eastAsia="Source Sans Pro" w:hAnsi="Source Sans Pro" w:cs="Source Sans Pro"/>
          <w:sz w:val="24"/>
          <w:szCs w:val="24"/>
        </w:rPr>
        <w:t xml:space="preserve">ew &amp; evaluation for a particular course or set of courses against external standards. </w:t>
      </w:r>
    </w:p>
    <w:p w14:paraId="0000000C" w14:textId="77777777" w:rsidR="000E4657" w:rsidRDefault="00A81FBF">
      <w:pPr>
        <w:numPr>
          <w:ilvl w:val="0"/>
          <w:numId w:val="1"/>
        </w:numPr>
        <w:spacing w:after="200"/>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Approaches that deliver integrated and sustained data-informed course improvement processes to provide demonstrable evidence of quality enhancement, contributing to our </w:t>
      </w:r>
      <w:r>
        <w:rPr>
          <w:rFonts w:ascii="Source Sans Pro" w:eastAsia="Source Sans Pro" w:hAnsi="Source Sans Pro" w:cs="Source Sans Pro"/>
          <w:sz w:val="24"/>
          <w:szCs w:val="24"/>
        </w:rPr>
        <w:t>institutional effectiveness, a required benchmark for accreditation.</w:t>
      </w:r>
    </w:p>
    <w:p w14:paraId="0000000D" w14:textId="77777777" w:rsidR="000E4657" w:rsidRDefault="00A81FBF">
      <w:pPr>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 believe TIEC can help us take our university to the next level of academic excellence. </w:t>
      </w:r>
      <w:r>
        <w:rPr>
          <w:rFonts w:ascii="Source Sans Pro" w:eastAsia="Source Sans Pro" w:hAnsi="Source Sans Pro" w:cs="Source Sans Pro"/>
          <w:sz w:val="24"/>
          <w:szCs w:val="24"/>
          <w:highlight w:val="white"/>
        </w:rPr>
        <w:t xml:space="preserve">This is an excellent opportunity for </w:t>
      </w:r>
      <w:r>
        <w:rPr>
          <w:rFonts w:ascii="Source Sans Pro" w:eastAsia="Source Sans Pro" w:hAnsi="Source Sans Pro" w:cs="Source Sans Pro"/>
          <w:b/>
          <w:sz w:val="24"/>
          <w:szCs w:val="24"/>
          <w:highlight w:val="white"/>
        </w:rPr>
        <w:t>&lt; University Name&gt;</w:t>
      </w:r>
      <w:r>
        <w:rPr>
          <w:rFonts w:ascii="Source Sans Pro" w:eastAsia="Source Sans Pro" w:hAnsi="Source Sans Pro" w:cs="Source Sans Pro"/>
          <w:sz w:val="24"/>
          <w:szCs w:val="24"/>
          <w:highlight w:val="white"/>
        </w:rPr>
        <w:t xml:space="preserve">. The value of </w:t>
      </w:r>
      <w:r>
        <w:rPr>
          <w:rFonts w:ascii="Source Sans Pro" w:eastAsia="Source Sans Pro" w:hAnsi="Source Sans Pro" w:cs="Source Sans Pro"/>
          <w:b/>
          <w:sz w:val="24"/>
          <w:szCs w:val="24"/>
          <w:highlight w:val="white"/>
        </w:rPr>
        <w:t>&lt;specific TIEC service(s)&gt;</w:t>
      </w:r>
      <w:r>
        <w:rPr>
          <w:rFonts w:ascii="Source Sans Pro" w:eastAsia="Source Sans Pro" w:hAnsi="Source Sans Pro" w:cs="Source Sans Pro"/>
          <w:sz w:val="24"/>
          <w:szCs w:val="24"/>
          <w:highlight w:val="white"/>
        </w:rPr>
        <w:t xml:space="preserve"> t</w:t>
      </w:r>
      <w:r>
        <w:rPr>
          <w:rFonts w:ascii="Source Sans Pro" w:eastAsia="Source Sans Pro" w:hAnsi="Source Sans Pro" w:cs="Source Sans Pro"/>
          <w:sz w:val="24"/>
          <w:szCs w:val="24"/>
          <w:highlight w:val="white"/>
        </w:rPr>
        <w:t xml:space="preserve">o our department, our university, and our future is an important investment for our students and our institution. </w:t>
      </w:r>
    </w:p>
    <w:p w14:paraId="0000000E" w14:textId="77777777" w:rsidR="000E4657" w:rsidRDefault="000E4657">
      <w:pPr>
        <w:rPr>
          <w:rFonts w:ascii="Source Sans Pro" w:eastAsia="Source Sans Pro" w:hAnsi="Source Sans Pro" w:cs="Source Sans Pro"/>
          <w:sz w:val="24"/>
          <w:szCs w:val="24"/>
        </w:rPr>
      </w:pPr>
    </w:p>
    <w:p w14:paraId="0000000F" w14:textId="77777777" w:rsidR="000E4657" w:rsidRDefault="00A81FBF">
      <w:pPr>
        <w:spacing w:after="200"/>
        <w:rPr>
          <w:rFonts w:ascii="Source Sans Pro" w:eastAsia="Source Sans Pro" w:hAnsi="Source Sans Pro" w:cs="Source Sans Pro"/>
          <w:sz w:val="24"/>
          <w:szCs w:val="24"/>
          <w:highlight w:val="white"/>
        </w:rPr>
      </w:pPr>
      <w:r>
        <w:rPr>
          <w:rFonts w:ascii="Source Sans Pro" w:eastAsia="Source Sans Pro" w:hAnsi="Source Sans Pro" w:cs="Source Sans Pro"/>
          <w:sz w:val="24"/>
          <w:szCs w:val="24"/>
          <w:highlight w:val="white"/>
        </w:rPr>
        <w:t xml:space="preserve">Thank you for considering this request. </w:t>
      </w:r>
    </w:p>
    <w:p w14:paraId="00000010" w14:textId="77777777" w:rsidR="000E4657" w:rsidRDefault="00A81FBF">
      <w:pPr>
        <w:spacing w:after="200"/>
        <w:rPr>
          <w:rFonts w:ascii="Source Sans Pro" w:eastAsia="Source Sans Pro" w:hAnsi="Source Sans Pro" w:cs="Source Sans Pro"/>
          <w:sz w:val="24"/>
          <w:szCs w:val="24"/>
        </w:rPr>
      </w:pPr>
      <w:r>
        <w:rPr>
          <w:rFonts w:ascii="Source Sans Pro" w:eastAsia="Source Sans Pro" w:hAnsi="Source Sans Pro" w:cs="Source Sans Pro"/>
          <w:sz w:val="24"/>
          <w:szCs w:val="24"/>
          <w:highlight w:val="white"/>
        </w:rPr>
        <w:lastRenderedPageBreak/>
        <w:t>Sincerely,</w:t>
      </w:r>
    </w:p>
    <w:p w14:paraId="00000011" w14:textId="77777777" w:rsidR="000E4657" w:rsidRDefault="00A81FBF">
      <w:pPr>
        <w:rPr>
          <w:rFonts w:ascii="Source Sans Pro" w:eastAsia="Source Sans Pro" w:hAnsi="Source Sans Pro" w:cs="Source Sans Pro"/>
          <w:sz w:val="24"/>
          <w:szCs w:val="24"/>
          <w:shd w:val="clear" w:color="auto" w:fill="FFF2CC"/>
        </w:rPr>
      </w:pPr>
      <w:r>
        <w:rPr>
          <w:rFonts w:ascii="Source Sans Pro" w:eastAsia="Source Sans Pro" w:hAnsi="Source Sans Pro" w:cs="Source Sans Pro"/>
          <w:sz w:val="24"/>
          <w:szCs w:val="24"/>
          <w:shd w:val="clear" w:color="auto" w:fill="FFF2CC"/>
        </w:rPr>
        <w:t>[Name]</w:t>
      </w:r>
    </w:p>
    <w:p w14:paraId="00000012" w14:textId="77777777" w:rsidR="000E4657" w:rsidRDefault="00A81FBF">
      <w:pPr>
        <w:rPr>
          <w:rFonts w:ascii="Source Sans Pro" w:eastAsia="Source Sans Pro" w:hAnsi="Source Sans Pro" w:cs="Source Sans Pro"/>
          <w:sz w:val="24"/>
          <w:szCs w:val="24"/>
          <w:shd w:val="clear" w:color="auto" w:fill="FFF2CC"/>
        </w:rPr>
      </w:pPr>
      <w:r>
        <w:rPr>
          <w:rFonts w:ascii="Source Sans Pro" w:eastAsia="Source Sans Pro" w:hAnsi="Source Sans Pro" w:cs="Source Sans Pro"/>
          <w:sz w:val="24"/>
          <w:szCs w:val="24"/>
          <w:shd w:val="clear" w:color="auto" w:fill="FFF2CC"/>
        </w:rPr>
        <w:t>[Title]</w:t>
      </w:r>
    </w:p>
    <w:p w14:paraId="00000013" w14:textId="77777777" w:rsidR="000E4657" w:rsidRDefault="00A81FBF">
      <w:pPr>
        <w:rPr>
          <w:rFonts w:ascii="Source Sans Pro" w:eastAsia="Source Sans Pro" w:hAnsi="Source Sans Pro" w:cs="Source Sans Pro"/>
          <w:sz w:val="24"/>
          <w:szCs w:val="24"/>
          <w:shd w:val="clear" w:color="auto" w:fill="FFF2CC"/>
        </w:rPr>
      </w:pPr>
      <w:r>
        <w:rPr>
          <w:rFonts w:ascii="Source Sans Pro" w:eastAsia="Source Sans Pro" w:hAnsi="Source Sans Pro" w:cs="Source Sans Pro"/>
          <w:sz w:val="24"/>
          <w:szCs w:val="24"/>
          <w:shd w:val="clear" w:color="auto" w:fill="FFF2CC"/>
        </w:rPr>
        <w:t>[Institution]</w:t>
      </w:r>
    </w:p>
    <w:p w14:paraId="00000014" w14:textId="77777777" w:rsidR="000E4657" w:rsidRDefault="000E4657">
      <w:pPr>
        <w:rPr>
          <w:rFonts w:ascii="Source Sans Pro" w:eastAsia="Source Sans Pro" w:hAnsi="Source Sans Pro" w:cs="Source Sans Pro"/>
          <w:sz w:val="24"/>
          <w:szCs w:val="24"/>
          <w:shd w:val="clear" w:color="auto" w:fill="FFF2CC"/>
        </w:rPr>
      </w:pPr>
    </w:p>
    <w:p w14:paraId="00000015" w14:textId="77777777" w:rsidR="000E4657" w:rsidRDefault="000E4657">
      <w:pPr>
        <w:rPr>
          <w:rFonts w:ascii="Source Sans Pro" w:eastAsia="Source Sans Pro" w:hAnsi="Source Sans Pro" w:cs="Source Sans Pro"/>
          <w:sz w:val="24"/>
          <w:szCs w:val="24"/>
          <w:shd w:val="clear" w:color="auto" w:fill="FFF2CC"/>
        </w:rPr>
      </w:pPr>
    </w:p>
    <w:p w14:paraId="00000016" w14:textId="77777777" w:rsidR="000E4657" w:rsidRDefault="00A81FBF">
      <w:pPr>
        <w:rPr>
          <w:rFonts w:ascii="Source Sans Pro" w:eastAsia="Source Sans Pro" w:hAnsi="Source Sans Pro" w:cs="Source Sans Pro"/>
          <w:sz w:val="23"/>
          <w:szCs w:val="23"/>
        </w:rPr>
      </w:pPr>
      <w:r>
        <w:pict w14:anchorId="28037C9D">
          <v:rect id="_x0000_i1025" style="width:0;height:1.5pt" o:hralign="center" o:hrstd="t" o:hr="t" fillcolor="#a0a0a0" stroked="f"/>
        </w:pict>
      </w:r>
    </w:p>
    <w:p w14:paraId="34B5F90F" w14:textId="7EF79294" w:rsidR="00FB00EB" w:rsidRDefault="00FB00EB" w:rsidP="00FB00EB">
      <w:pPr>
        <w:spacing w:after="200"/>
        <w:rPr>
          <w:rFonts w:ascii="Source Sans Pro" w:eastAsia="Source Sans Pro" w:hAnsi="Source Sans Pro" w:cs="Source Sans Pro"/>
          <w:b/>
          <w:i/>
          <w:sz w:val="23"/>
          <w:szCs w:val="23"/>
        </w:rPr>
      </w:pPr>
      <w:r>
        <w:rPr>
          <w:rFonts w:ascii="Source Sans Pro" w:eastAsia="Source Sans Pro" w:hAnsi="Source Sans Pro" w:cs="Source Sans Pro"/>
          <w:i/>
          <w:iCs/>
          <w:color w:val="7F7F7F" w:themeColor="text1" w:themeTint="80"/>
          <w:sz w:val="24"/>
          <w:szCs w:val="24"/>
        </w:rPr>
        <w:t>Need additional talking points on TIEC’s specific services?</w:t>
      </w:r>
    </w:p>
    <w:p w14:paraId="00000017" w14:textId="7F6DDCA1" w:rsidR="000E4657" w:rsidRDefault="00FB00EB">
      <w:pPr>
        <w:rPr>
          <w:rFonts w:ascii="Source Sans Pro" w:eastAsia="Source Sans Pro" w:hAnsi="Source Sans Pro" w:cs="Source Sans Pro"/>
          <w:b/>
          <w:i/>
          <w:sz w:val="23"/>
          <w:szCs w:val="23"/>
        </w:rPr>
      </w:pPr>
      <w:r>
        <w:rPr>
          <w:rFonts w:ascii="Source Sans Pro" w:eastAsia="Source Sans Pro" w:hAnsi="Source Sans Pro" w:cs="Source Sans Pro"/>
          <w:b/>
          <w:i/>
          <w:sz w:val="23"/>
          <w:szCs w:val="23"/>
        </w:rPr>
        <w:t xml:space="preserve">Additional Language </w:t>
      </w:r>
      <w:r w:rsidR="00A81FBF">
        <w:rPr>
          <w:rFonts w:ascii="Source Sans Pro" w:eastAsia="Source Sans Pro" w:hAnsi="Source Sans Pro" w:cs="Source Sans Pro"/>
          <w:b/>
          <w:i/>
          <w:sz w:val="23"/>
          <w:szCs w:val="23"/>
        </w:rPr>
        <w:t>Below</w:t>
      </w:r>
      <w:r>
        <w:rPr>
          <w:rFonts w:ascii="Source Sans Pro" w:eastAsia="Source Sans Pro" w:hAnsi="Source Sans Pro" w:cs="Source Sans Pro"/>
          <w:b/>
          <w:i/>
          <w:sz w:val="23"/>
          <w:szCs w:val="23"/>
        </w:rPr>
        <w:t xml:space="preserve"> on Specific Services:</w:t>
      </w:r>
    </w:p>
    <w:p w14:paraId="00000018" w14:textId="77777777" w:rsidR="000E4657" w:rsidRDefault="000E4657">
      <w:pPr>
        <w:rPr>
          <w:rFonts w:ascii="Source Sans Pro" w:eastAsia="Source Sans Pro" w:hAnsi="Source Sans Pro" w:cs="Source Sans Pro"/>
          <w:b/>
          <w:i/>
          <w:sz w:val="23"/>
          <w:szCs w:val="23"/>
        </w:rPr>
      </w:pPr>
    </w:p>
    <w:p w14:paraId="00000019" w14:textId="77777777" w:rsidR="000E4657" w:rsidRDefault="00A81FBF">
      <w:pPr>
        <w:rPr>
          <w:rFonts w:ascii="Source Sans Pro" w:eastAsia="Source Sans Pro" w:hAnsi="Source Sans Pro" w:cs="Source Sans Pro"/>
          <w:sz w:val="23"/>
          <w:szCs w:val="23"/>
        </w:rPr>
      </w:pPr>
      <w:r>
        <w:rPr>
          <w:rFonts w:ascii="Source Sans Pro" w:eastAsia="Source Sans Pro" w:hAnsi="Source Sans Pro" w:cs="Source Sans Pro"/>
          <w:i/>
          <w:sz w:val="23"/>
          <w:szCs w:val="23"/>
        </w:rPr>
        <w:t xml:space="preserve">Course or Program Review. </w:t>
      </w:r>
      <w:r>
        <w:rPr>
          <w:rFonts w:ascii="Source Sans Pro" w:eastAsia="Source Sans Pro" w:hAnsi="Source Sans Pro" w:cs="Source Sans Pro"/>
          <w:sz w:val="23"/>
          <w:szCs w:val="23"/>
        </w:rPr>
        <w:t>A course or program review results in a horizontally-aligned curriculum, ultimately making _____’s program more competitive and marketable. TIEC harnesses the expertise of faculty from member u</w:t>
      </w:r>
      <w:r>
        <w:rPr>
          <w:rFonts w:ascii="Source Sans Pro" w:eastAsia="Source Sans Pro" w:hAnsi="Source Sans Pro" w:cs="Source Sans Pro"/>
          <w:sz w:val="23"/>
          <w:szCs w:val="23"/>
        </w:rPr>
        <w:t>niversities to improve course content and align learning goals, activities, outcomes, and assessment measures. Integrated and sustained data-informed course improvement processes will provide demonstrable evidence of quality enhancement, contributing to ou</w:t>
      </w:r>
      <w:r>
        <w:rPr>
          <w:rFonts w:ascii="Source Sans Pro" w:eastAsia="Source Sans Pro" w:hAnsi="Source Sans Pro" w:cs="Source Sans Pro"/>
          <w:sz w:val="23"/>
          <w:szCs w:val="23"/>
        </w:rPr>
        <w:t>r institutional effectiveness, a required benchmark for accreditation.</w:t>
      </w:r>
    </w:p>
    <w:p w14:paraId="0000001A" w14:textId="77777777" w:rsidR="000E4657" w:rsidRDefault="000E4657">
      <w:pPr>
        <w:rPr>
          <w:rFonts w:ascii="Source Sans Pro" w:eastAsia="Source Sans Pro" w:hAnsi="Source Sans Pro" w:cs="Source Sans Pro"/>
          <w:sz w:val="23"/>
          <w:szCs w:val="23"/>
        </w:rPr>
      </w:pPr>
    </w:p>
    <w:p w14:paraId="0000001B" w14:textId="77777777" w:rsidR="000E4657" w:rsidRDefault="00A81FBF">
      <w:pPr>
        <w:rPr>
          <w:rFonts w:ascii="Source Sans Pro" w:eastAsia="Source Sans Pro" w:hAnsi="Source Sans Pro" w:cs="Source Sans Pro"/>
          <w:sz w:val="23"/>
          <w:szCs w:val="23"/>
        </w:rPr>
      </w:pPr>
      <w:r>
        <w:rPr>
          <w:rFonts w:ascii="Source Sans Pro" w:eastAsia="Source Sans Pro" w:hAnsi="Source Sans Pro" w:cs="Source Sans Pro"/>
          <w:i/>
          <w:sz w:val="23"/>
          <w:szCs w:val="23"/>
        </w:rPr>
        <w:t>Adapting face-to-face courses to online.</w:t>
      </w:r>
      <w:r>
        <w:rPr>
          <w:rFonts w:ascii="Source Sans Pro" w:eastAsia="Source Sans Pro" w:hAnsi="Source Sans Pro" w:cs="Source Sans Pro"/>
          <w:b/>
          <w:i/>
          <w:sz w:val="23"/>
          <w:szCs w:val="23"/>
        </w:rPr>
        <w:t xml:space="preserve"> </w:t>
      </w:r>
      <w:r>
        <w:rPr>
          <w:rFonts w:ascii="Source Sans Pro" w:eastAsia="Source Sans Pro" w:hAnsi="Source Sans Pro" w:cs="Source Sans Pro"/>
          <w:sz w:val="23"/>
          <w:szCs w:val="23"/>
        </w:rPr>
        <w:t xml:space="preserve">Universities are being challenged to leverage technology to accelerate the quality of education for all students. The same quality and rigor our university offers in our face-to-face classes can be extended to an online environment. Reallocating resources </w:t>
      </w:r>
      <w:r>
        <w:rPr>
          <w:rFonts w:ascii="Source Sans Pro" w:eastAsia="Source Sans Pro" w:hAnsi="Source Sans Pro" w:cs="Source Sans Pro"/>
          <w:sz w:val="23"/>
          <w:szCs w:val="23"/>
        </w:rPr>
        <w:t>for faculty to deliver quality, flexible online education, TIEC will partner with our university to assess faculty online teaching capacity and adapt face-to-face courses to online courses. Lastly, as a bonus, TIEC provides an orientation module for studen</w:t>
      </w:r>
      <w:r>
        <w:rPr>
          <w:rFonts w:ascii="Source Sans Pro" w:eastAsia="Source Sans Pro" w:hAnsi="Source Sans Pro" w:cs="Source Sans Pro"/>
          <w:sz w:val="23"/>
          <w:szCs w:val="23"/>
        </w:rPr>
        <w:t>ts to assist them with the transition to online learning and a course template for faculty. TIEC also assesses faculty and institutional online teaching capacity; provides synchronous, virtual professional development. This project will provide improved qu</w:t>
      </w:r>
      <w:r>
        <w:rPr>
          <w:rFonts w:ascii="Source Sans Pro" w:eastAsia="Source Sans Pro" w:hAnsi="Source Sans Pro" w:cs="Source Sans Pro"/>
          <w:sz w:val="23"/>
          <w:szCs w:val="23"/>
        </w:rPr>
        <w:t xml:space="preserve">ality education that promotes lifelong learning and increased student engagement in learning tasks.  </w:t>
      </w:r>
    </w:p>
    <w:p w14:paraId="0000001C" w14:textId="77777777" w:rsidR="000E4657" w:rsidRDefault="000E4657">
      <w:pPr>
        <w:rPr>
          <w:rFonts w:ascii="Source Sans Pro" w:eastAsia="Source Sans Pro" w:hAnsi="Source Sans Pro" w:cs="Source Sans Pro"/>
          <w:i/>
          <w:sz w:val="23"/>
          <w:szCs w:val="23"/>
        </w:rPr>
      </w:pPr>
    </w:p>
    <w:p w14:paraId="0000001D" w14:textId="71FD7136" w:rsidR="000E4657" w:rsidRDefault="00A81FBF">
      <w:pPr>
        <w:rPr>
          <w:rFonts w:ascii="Source Sans Pro" w:eastAsia="Source Sans Pro" w:hAnsi="Source Sans Pro" w:cs="Source Sans Pro"/>
          <w:sz w:val="23"/>
          <w:szCs w:val="23"/>
        </w:rPr>
      </w:pPr>
      <w:r>
        <w:rPr>
          <w:rFonts w:ascii="Source Sans Pro" w:eastAsia="Source Sans Pro" w:hAnsi="Source Sans Pro" w:cs="Source Sans Pro"/>
          <w:i/>
          <w:sz w:val="23"/>
          <w:szCs w:val="23"/>
        </w:rPr>
        <w:t xml:space="preserve">Developing new curriculum. </w:t>
      </w:r>
      <w:r>
        <w:rPr>
          <w:rFonts w:ascii="Source Sans Pro" w:eastAsia="Source Sans Pro" w:hAnsi="Source Sans Pro" w:cs="Source Sans Pro"/>
          <w:sz w:val="23"/>
          <w:szCs w:val="23"/>
        </w:rPr>
        <w:t>TIEC will partner with our university to conduct a course blueprint/mapping with a backwards design approach, paying special a</w:t>
      </w:r>
      <w:r>
        <w:rPr>
          <w:rFonts w:ascii="Source Sans Pro" w:eastAsia="Source Sans Pro" w:hAnsi="Source Sans Pro" w:cs="Source Sans Pro"/>
          <w:sz w:val="23"/>
          <w:szCs w:val="23"/>
        </w:rPr>
        <w:t xml:space="preserve">ttention to course outcomes and their alignment to the overall goals of </w:t>
      </w:r>
      <w:r w:rsidR="00FB00EB">
        <w:rPr>
          <w:rFonts w:ascii="Source Sans Pro" w:eastAsia="Source Sans Pro" w:hAnsi="Source Sans Pro" w:cs="Source Sans Pro"/>
          <w:sz w:val="23"/>
          <w:szCs w:val="23"/>
        </w:rPr>
        <w:t>the program</w:t>
      </w:r>
      <w:r>
        <w:rPr>
          <w:rFonts w:ascii="Source Sans Pro" w:eastAsia="Source Sans Pro" w:hAnsi="Source Sans Pro" w:cs="Source Sans Pro"/>
          <w:sz w:val="23"/>
          <w:szCs w:val="23"/>
        </w:rPr>
        <w:t xml:space="preserve"> and university. Additionally, TIEC ensures all activities and assessments are aligned with the student and program learning objectives. </w:t>
      </w:r>
    </w:p>
    <w:p w14:paraId="0000001E" w14:textId="77777777" w:rsidR="000E4657" w:rsidRDefault="000E4657">
      <w:pPr>
        <w:rPr>
          <w:rFonts w:ascii="Source Sans Pro" w:eastAsia="Source Sans Pro" w:hAnsi="Source Sans Pro" w:cs="Source Sans Pro"/>
          <w:sz w:val="23"/>
          <w:szCs w:val="23"/>
        </w:rPr>
      </w:pPr>
    </w:p>
    <w:p w14:paraId="0000001F" w14:textId="77777777" w:rsidR="000E4657" w:rsidRDefault="00A81FBF">
      <w:pPr>
        <w:rPr>
          <w:rFonts w:ascii="Source Sans Pro" w:eastAsia="Source Sans Pro" w:hAnsi="Source Sans Pro" w:cs="Source Sans Pro"/>
          <w:sz w:val="23"/>
          <w:szCs w:val="23"/>
        </w:rPr>
      </w:pPr>
      <w:r>
        <w:rPr>
          <w:rFonts w:ascii="Source Sans Pro" w:eastAsia="Source Sans Pro" w:hAnsi="Source Sans Pro" w:cs="Source Sans Pro"/>
          <w:i/>
          <w:sz w:val="23"/>
          <w:szCs w:val="23"/>
        </w:rPr>
        <w:t>Coaching and professional develop</w:t>
      </w:r>
      <w:r>
        <w:rPr>
          <w:rFonts w:ascii="Source Sans Pro" w:eastAsia="Source Sans Pro" w:hAnsi="Source Sans Pro" w:cs="Source Sans Pro"/>
          <w:i/>
          <w:sz w:val="23"/>
          <w:szCs w:val="23"/>
        </w:rPr>
        <w:t xml:space="preserve">ment for curriculum services. </w:t>
      </w:r>
      <w:r>
        <w:rPr>
          <w:rFonts w:ascii="Source Sans Pro" w:eastAsia="Source Sans Pro" w:hAnsi="Source Sans Pro" w:cs="Source Sans Pro"/>
          <w:sz w:val="23"/>
          <w:szCs w:val="23"/>
        </w:rPr>
        <w:t xml:space="preserve">Change requires not only learning new skills but also incorporating the new skills into practice. Professional learning requires </w:t>
      </w:r>
      <w:r>
        <w:rPr>
          <w:rFonts w:ascii="Source Sans Pro" w:eastAsia="Source Sans Pro" w:hAnsi="Source Sans Pro" w:cs="Source Sans Pro"/>
          <w:sz w:val="23"/>
          <w:szCs w:val="23"/>
        </w:rPr>
        <w:lastRenderedPageBreak/>
        <w:t>practice, feedback, time, and continuous support (Schleicher 2016). Collaborative learning opport</w:t>
      </w:r>
      <w:r>
        <w:rPr>
          <w:rFonts w:ascii="Source Sans Pro" w:eastAsia="Source Sans Pro" w:hAnsi="Source Sans Pro" w:cs="Source Sans Pro"/>
          <w:sz w:val="23"/>
          <w:szCs w:val="23"/>
        </w:rPr>
        <w:t>unities provide the opportunity for faculty to apply learning with peer observation and coaching while creating working relationships with Texas university (TUNI) faculty. Collaborative capacity building instills an integrated, sustained, and data-informed</w:t>
      </w:r>
      <w:r>
        <w:rPr>
          <w:rFonts w:ascii="Source Sans Pro" w:eastAsia="Source Sans Pro" w:hAnsi="Source Sans Pro" w:cs="Source Sans Pro"/>
          <w:sz w:val="23"/>
          <w:szCs w:val="23"/>
        </w:rPr>
        <w:t xml:space="preserve"> course improvement practice that will persist long after the project’s expiration. </w:t>
      </w:r>
    </w:p>
    <w:p w14:paraId="00000020" w14:textId="77777777" w:rsidR="000E4657" w:rsidRDefault="000E4657">
      <w:pPr>
        <w:rPr>
          <w:rFonts w:ascii="Source Sans Pro" w:eastAsia="Source Sans Pro" w:hAnsi="Source Sans Pro" w:cs="Source Sans Pro"/>
          <w:sz w:val="23"/>
          <w:szCs w:val="23"/>
          <w:highlight w:val="white"/>
        </w:rPr>
      </w:pPr>
    </w:p>
    <w:p w14:paraId="00000021" w14:textId="77777777" w:rsidR="000E4657" w:rsidRDefault="000E4657">
      <w:pPr>
        <w:spacing w:after="200"/>
        <w:rPr>
          <w:rFonts w:ascii="Source Sans Pro" w:eastAsia="Source Sans Pro" w:hAnsi="Source Sans Pro" w:cs="Source Sans Pro"/>
          <w:sz w:val="23"/>
          <w:szCs w:val="23"/>
          <w:highlight w:val="white"/>
        </w:rPr>
      </w:pPr>
    </w:p>
    <w:p w14:paraId="00000022" w14:textId="77777777" w:rsidR="000E4657" w:rsidRDefault="000E4657">
      <w:pPr>
        <w:rPr>
          <w:rFonts w:ascii="Source Sans Pro" w:eastAsia="Source Sans Pro" w:hAnsi="Source Sans Pro" w:cs="Source Sans Pro"/>
          <w:sz w:val="23"/>
          <w:szCs w:val="23"/>
        </w:rPr>
      </w:pPr>
    </w:p>
    <w:p w14:paraId="00000023" w14:textId="77777777" w:rsidR="000E4657" w:rsidRDefault="000E4657">
      <w:pPr>
        <w:spacing w:after="200"/>
        <w:rPr>
          <w:rFonts w:ascii="Source Sans Pro" w:eastAsia="Source Sans Pro" w:hAnsi="Source Sans Pro" w:cs="Source Sans Pro"/>
          <w:sz w:val="24"/>
          <w:szCs w:val="24"/>
          <w:highlight w:val="white"/>
        </w:rPr>
      </w:pPr>
    </w:p>
    <w:p w14:paraId="00000024" w14:textId="77777777" w:rsidR="000E4657" w:rsidRDefault="000E4657">
      <w:pPr>
        <w:rPr>
          <w:rFonts w:ascii="Source Sans Pro" w:eastAsia="Source Sans Pro" w:hAnsi="Source Sans Pro" w:cs="Source Sans Pro"/>
          <w:sz w:val="23"/>
          <w:szCs w:val="23"/>
        </w:rPr>
      </w:pPr>
    </w:p>
    <w:sectPr w:rsidR="000E46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4665"/>
    <w:multiLevelType w:val="multilevel"/>
    <w:tmpl w:val="BA46A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57"/>
    <w:rsid w:val="000E4657"/>
    <w:rsid w:val="00A81FBF"/>
    <w:rsid w:val="00FB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46E6"/>
  <w15:docId w15:val="{53519B85-F9E9-4A39-AE84-089E1987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Charnitski</dc:creator>
  <cp:lastModifiedBy>Anna Charnitski</cp:lastModifiedBy>
  <cp:revision>2</cp:revision>
  <dcterms:created xsi:type="dcterms:W3CDTF">2021-05-07T19:29:00Z</dcterms:created>
  <dcterms:modified xsi:type="dcterms:W3CDTF">2021-05-07T19:29:00Z</dcterms:modified>
</cp:coreProperties>
</file>